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8D041">
      <w:pPr>
        <w:widowControl/>
        <w:snapToGrid w:val="0"/>
        <w:spacing w:line="5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w:t>
      </w:r>
      <w:r>
        <w:rPr>
          <w:rFonts w:hint="eastAsia" w:ascii="仿宋_GB2312" w:hAnsi="宋体" w:eastAsia="仿宋_GB2312" w:cs="宋体"/>
          <w:color w:val="000000"/>
          <w:kern w:val="0"/>
          <w:sz w:val="28"/>
          <w:szCs w:val="28"/>
          <w:lang w:val="en-US" w:eastAsia="zh-CN"/>
        </w:rPr>
        <w:t>3</w:t>
      </w:r>
    </w:p>
    <w:p w14:paraId="67D74D9E">
      <w:pPr>
        <w:adjustRightInd w:val="0"/>
        <w:snapToGrid w:val="0"/>
        <w:spacing w:line="500" w:lineRule="exact"/>
        <w:jc w:val="center"/>
        <w:rPr>
          <w:rFonts w:hint="eastAsia" w:ascii="方正小标宋简体" w:eastAsia="方正小标宋简体"/>
          <w:sz w:val="36"/>
          <w:szCs w:val="38"/>
        </w:rPr>
      </w:pPr>
    </w:p>
    <w:p w14:paraId="0A0CAD90">
      <w:pPr>
        <w:adjustRightInd w:val="0"/>
        <w:snapToGrid w:val="0"/>
        <w:spacing w:line="500" w:lineRule="exact"/>
        <w:jc w:val="center"/>
        <w:rPr>
          <w:rFonts w:hint="eastAsia" w:ascii="方正小标宋简体" w:eastAsia="方正小标宋简体"/>
          <w:sz w:val="36"/>
          <w:szCs w:val="38"/>
        </w:rPr>
      </w:pPr>
      <w:r>
        <w:rPr>
          <w:rFonts w:hint="eastAsia" w:ascii="方正小标宋简体" w:eastAsia="方正小标宋简体"/>
          <w:sz w:val="36"/>
          <w:szCs w:val="38"/>
          <w:lang w:val="en-US" w:eastAsia="zh-CN"/>
        </w:rPr>
        <w:t>2025</w:t>
      </w:r>
      <w:bookmarkStart w:id="0" w:name="_GoBack"/>
      <w:bookmarkEnd w:id="0"/>
      <w:r>
        <w:rPr>
          <w:rFonts w:hint="eastAsia" w:ascii="方正小标宋简体" w:eastAsia="方正小标宋简体"/>
          <w:sz w:val="36"/>
          <w:szCs w:val="38"/>
        </w:rPr>
        <w:t>上外贤达学院校级课程建设项目申报指南</w:t>
      </w:r>
    </w:p>
    <w:p w14:paraId="370B75BC">
      <w:pPr>
        <w:adjustRightInd w:val="0"/>
        <w:snapToGrid w:val="0"/>
        <w:spacing w:line="500" w:lineRule="exact"/>
        <w:jc w:val="center"/>
        <w:rPr>
          <w:rFonts w:hint="eastAsia" w:ascii="方正小标宋简体" w:eastAsia="方正小标宋简体"/>
          <w:sz w:val="36"/>
          <w:szCs w:val="38"/>
        </w:rPr>
      </w:pPr>
    </w:p>
    <w:p w14:paraId="3A72C75A">
      <w:pPr>
        <w:adjustRightInd w:val="0"/>
        <w:snapToGrid w:val="0"/>
        <w:spacing w:line="500" w:lineRule="exact"/>
        <w:jc w:val="center"/>
        <w:rPr>
          <w:rFonts w:hint="eastAsia" w:ascii="方正小标宋简体" w:eastAsia="方正小标宋简体"/>
          <w:sz w:val="36"/>
          <w:szCs w:val="38"/>
        </w:rPr>
      </w:pPr>
    </w:p>
    <w:p w14:paraId="61502B64">
      <w:pPr>
        <w:widowControl/>
        <w:adjustRightInd w:val="0"/>
        <w:snapToGrid w:val="0"/>
        <w:spacing w:line="500" w:lineRule="exact"/>
        <w:ind w:firstLine="600" w:firstLineChars="200"/>
        <w:jc w:val="left"/>
        <w:rPr>
          <w:rFonts w:hint="eastAsia" w:ascii="仿宋_GB2312" w:hAnsi="Tahoma" w:eastAsia="仿宋_GB2312"/>
          <w:kern w:val="0"/>
          <w:sz w:val="30"/>
          <w:szCs w:val="30"/>
        </w:rPr>
      </w:pPr>
      <w:r>
        <w:rPr>
          <w:rFonts w:hint="eastAsia" w:ascii="仿宋_GB2312" w:hAnsi="Tahoma" w:eastAsia="仿宋_GB2312"/>
          <w:kern w:val="0"/>
          <w:sz w:val="30"/>
          <w:szCs w:val="30"/>
        </w:rPr>
        <w:t>根据学校办学特色</w:t>
      </w:r>
      <w:r>
        <w:rPr>
          <w:rFonts w:hint="eastAsia" w:ascii="仿宋_GB2312" w:hAnsi="Tahoma" w:eastAsia="仿宋_GB2312"/>
          <w:kern w:val="0"/>
          <w:sz w:val="30"/>
          <w:szCs w:val="30"/>
          <w:lang w:eastAsia="zh-CN"/>
        </w:rPr>
        <w:t>，</w:t>
      </w:r>
      <w:r>
        <w:rPr>
          <w:rFonts w:hint="eastAsia" w:ascii="仿宋_GB2312" w:hAnsi="Tahoma" w:eastAsia="仿宋_GB2312"/>
          <w:kern w:val="0"/>
          <w:sz w:val="30"/>
          <w:szCs w:val="30"/>
        </w:rPr>
        <w:t>优先支持人工智能赋能(AI+)课程、产教融合课程、</w:t>
      </w:r>
      <w:r>
        <w:rPr>
          <w:rFonts w:hint="eastAsia" w:ascii="仿宋_GB2312" w:hAnsi="Tahoma" w:eastAsia="仿宋_GB2312"/>
          <w:kern w:val="0"/>
          <w:sz w:val="30"/>
          <w:szCs w:val="30"/>
          <w:lang w:val="en-US" w:eastAsia="zh-CN"/>
        </w:rPr>
        <w:t>前沿类</w:t>
      </w:r>
      <w:r>
        <w:rPr>
          <w:rFonts w:hint="eastAsia" w:ascii="仿宋_GB2312" w:hAnsi="Tahoma" w:eastAsia="仿宋_GB2312"/>
          <w:kern w:val="0"/>
          <w:sz w:val="30"/>
          <w:szCs w:val="30"/>
        </w:rPr>
        <w:t>的课程、实验实训实践课程和创新创业类课程等。鼓励专业核心课程和公共基础课程主动开展课程改革创新，鼓励将课程建设成果转化为优质教学资源，推动自编教材建设和数字化赋能教学，将最新的教育理念、教学方法和学科知识融入课程教学，推动教育教学水平不断提升。</w:t>
      </w:r>
      <w:r>
        <w:rPr>
          <w:rFonts w:hint="eastAsia" w:ascii="仿宋_GB2312" w:hAnsi="Tahoma" w:eastAsia="仿宋_GB2312"/>
          <w:kern w:val="0"/>
          <w:sz w:val="30"/>
          <w:szCs w:val="30"/>
        </w:rPr>
        <w:br w:type="textWrapping"/>
      </w:r>
      <w:r>
        <w:rPr>
          <w:rFonts w:hint="eastAsia" w:ascii="仿宋_GB2312" w:hAnsi="Tahoma" w:eastAsia="仿宋_GB2312"/>
          <w:kern w:val="0"/>
          <w:sz w:val="30"/>
          <w:szCs w:val="30"/>
          <w:lang w:val="en-US" w:eastAsia="zh-CN"/>
        </w:rPr>
        <w:t xml:space="preserve">    </w:t>
      </w:r>
      <w:r>
        <w:rPr>
          <w:rFonts w:hint="eastAsia" w:ascii="仿宋_GB2312" w:hAnsi="Tahoma" w:eastAsia="仿宋_GB2312"/>
          <w:kern w:val="0"/>
          <w:sz w:val="30"/>
          <w:szCs w:val="30"/>
        </w:rPr>
        <w:t>学校课程建设分为一般课程和特色课程，特色课程是在学校教育教学改革和建设过程中不断丰富发展的全英语课程、实验实训课程以及</w:t>
      </w:r>
      <w:r>
        <w:rPr>
          <w:rFonts w:hint="eastAsia" w:ascii="仿宋_GB2312" w:hAnsi="Tahoma" w:eastAsia="仿宋_GB2312"/>
          <w:kern w:val="0"/>
          <w:sz w:val="30"/>
          <w:szCs w:val="30"/>
          <w:lang w:val="en-US" w:eastAsia="zh-CN"/>
        </w:rPr>
        <w:t>产教融合</w:t>
      </w:r>
      <w:r>
        <w:rPr>
          <w:rFonts w:hint="eastAsia" w:ascii="仿宋_GB2312" w:hAnsi="Tahoma" w:eastAsia="仿宋_GB2312"/>
          <w:kern w:val="0"/>
          <w:sz w:val="30"/>
          <w:szCs w:val="30"/>
        </w:rPr>
        <w:t>类课程等。</w:t>
      </w:r>
    </w:p>
    <w:p w14:paraId="3D75D5A0">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一、申报资格</w:t>
      </w:r>
    </w:p>
    <w:p w14:paraId="48326108">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1.各专业培养方案中开设的课程；已列入上海市重点课程</w:t>
      </w:r>
      <w:r>
        <w:rPr>
          <w:rFonts w:hint="eastAsia" w:ascii="仿宋_GB2312" w:hAnsi="Tahoma" w:eastAsia="仿宋_GB2312"/>
          <w:kern w:val="0"/>
          <w:sz w:val="30"/>
          <w:szCs w:val="30"/>
          <w:lang w:val="en-US" w:eastAsia="zh-CN"/>
        </w:rPr>
        <w:t>和上海市一流</w:t>
      </w:r>
      <w:r>
        <w:rPr>
          <w:rFonts w:hint="eastAsia" w:ascii="仿宋_GB2312" w:hAnsi="Tahoma" w:eastAsia="仿宋_GB2312"/>
          <w:kern w:val="0"/>
          <w:sz w:val="30"/>
          <w:szCs w:val="30"/>
        </w:rPr>
        <w:t>建设的课程原则上不列入申报范围；优先支持有一定建设基础、学生受益面较广的通识教育课、学科基础课、专业基础课和特色课程。</w:t>
      </w:r>
    </w:p>
    <w:p w14:paraId="6C889576">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2.立项建设的课程，原则上为前期建设基础较好、修读学生较多的课程（通识教育类、学科专业基础科类、全英语双语类、实验实训课程类）。</w:t>
      </w:r>
    </w:p>
    <w:p w14:paraId="2B937B67">
      <w:pPr>
        <w:widowControl/>
        <w:adjustRightInd w:val="0"/>
        <w:snapToGrid w:val="0"/>
        <w:spacing w:line="500" w:lineRule="exact"/>
        <w:ind w:firstLine="687" w:firstLineChars="228"/>
        <w:jc w:val="left"/>
        <w:rPr>
          <w:rFonts w:ascii="黑体" w:eastAsia="黑体" w:cs="Tahoma"/>
          <w:b/>
          <w:snapToGrid w:val="0"/>
          <w:sz w:val="30"/>
          <w:szCs w:val="30"/>
        </w:rPr>
      </w:pPr>
      <w:r>
        <w:rPr>
          <w:rFonts w:hint="eastAsia" w:ascii="黑体" w:eastAsia="黑体" w:cs="Tahoma"/>
          <w:b/>
          <w:snapToGrid w:val="0"/>
          <w:sz w:val="30"/>
          <w:szCs w:val="30"/>
        </w:rPr>
        <w:t>二、评选立项</w:t>
      </w:r>
    </w:p>
    <w:p w14:paraId="306B2FC8">
      <w:pPr>
        <w:widowControl/>
        <w:adjustRightInd w:val="0"/>
        <w:snapToGrid w:val="0"/>
        <w:spacing w:line="500" w:lineRule="exact"/>
        <w:ind w:firstLine="600" w:firstLineChars="200"/>
        <w:jc w:val="left"/>
        <w:rPr>
          <w:rFonts w:hint="eastAsia" w:ascii="仿宋_GB2312" w:hAnsi="仿宋" w:eastAsia="仿宋_GB2312"/>
          <w:sz w:val="30"/>
          <w:szCs w:val="30"/>
        </w:rPr>
      </w:pPr>
      <w:r>
        <w:rPr>
          <w:rFonts w:hint="eastAsia" w:ascii="仿宋_GB2312" w:hAnsi="仿宋" w:eastAsia="仿宋_GB2312" w:cs="宋体"/>
          <w:kern w:val="0"/>
          <w:sz w:val="30"/>
          <w:szCs w:val="30"/>
        </w:rPr>
        <w:t>请各学院结合</w:t>
      </w:r>
      <w:r>
        <w:rPr>
          <w:rFonts w:hint="eastAsia" w:ascii="仿宋_GB2312" w:hAnsi="仿宋" w:eastAsia="仿宋_GB2312"/>
          <w:sz w:val="30"/>
          <w:szCs w:val="30"/>
        </w:rPr>
        <w:t>本学院课程建设规划和建设基础，并根据学院初审结果，</w:t>
      </w:r>
      <w:r>
        <w:rPr>
          <w:rFonts w:hint="eastAsia" w:ascii="仿宋_GB2312" w:hAnsi="Tahoma" w:eastAsia="仿宋_GB2312"/>
          <w:kern w:val="0"/>
          <w:sz w:val="30"/>
          <w:szCs w:val="30"/>
        </w:rPr>
        <w:t>提供具体评价或推荐意见</w:t>
      </w:r>
      <w:r>
        <w:rPr>
          <w:rFonts w:hint="eastAsia" w:ascii="仿宋_GB2312" w:hAnsi="仿宋" w:eastAsia="仿宋_GB2312"/>
          <w:sz w:val="30"/>
          <w:szCs w:val="30"/>
        </w:rPr>
        <w:t>。</w:t>
      </w:r>
      <w:r>
        <w:rPr>
          <w:rFonts w:hint="eastAsia" w:ascii="仿宋_GB2312" w:hAnsi="仿宋" w:eastAsia="仿宋_GB2312"/>
          <w:sz w:val="30"/>
          <w:szCs w:val="30"/>
          <w:lang w:val="en-US" w:eastAsia="zh-CN"/>
        </w:rPr>
        <w:t>课程发展中心</w:t>
      </w:r>
      <w:r>
        <w:rPr>
          <w:rFonts w:hint="eastAsia" w:ascii="仿宋_GB2312" w:hAnsi="仿宋" w:eastAsia="仿宋_GB2312"/>
          <w:sz w:val="30"/>
          <w:szCs w:val="30"/>
        </w:rPr>
        <w:t>将按照相关规定，组织专家评审</w:t>
      </w:r>
      <w:r>
        <w:rPr>
          <w:rFonts w:hint="eastAsia" w:ascii="仿宋_GB2312" w:hAnsi="仿宋" w:eastAsia="仿宋_GB2312"/>
          <w:sz w:val="30"/>
          <w:szCs w:val="30"/>
          <w:lang w:val="en-US" w:eastAsia="zh-CN"/>
        </w:rPr>
        <w:t>与</w:t>
      </w:r>
      <w:r>
        <w:rPr>
          <w:rFonts w:hint="eastAsia" w:ascii="仿宋_GB2312" w:hAnsi="仿宋" w:eastAsia="仿宋_GB2312"/>
          <w:sz w:val="30"/>
          <w:szCs w:val="30"/>
        </w:rPr>
        <w:t>立项。</w:t>
      </w:r>
    </w:p>
    <w:p w14:paraId="5C5B7AE8">
      <w:pPr>
        <w:widowControl/>
        <w:adjustRightInd w:val="0"/>
        <w:snapToGrid w:val="0"/>
        <w:spacing w:line="500" w:lineRule="exact"/>
        <w:ind w:firstLine="600" w:firstLineChars="200"/>
        <w:jc w:val="left"/>
        <w:rPr>
          <w:rFonts w:hint="eastAsia" w:ascii="仿宋_GB2312" w:hAnsi="仿宋" w:eastAsia="仿宋_GB2312"/>
          <w:sz w:val="30"/>
          <w:szCs w:val="30"/>
        </w:rPr>
      </w:pPr>
    </w:p>
    <w:p w14:paraId="5134455B">
      <w:pPr>
        <w:numPr>
          <w:ilvl w:val="0"/>
          <w:numId w:val="1"/>
        </w:numPr>
        <w:adjustRightInd w:val="0"/>
        <w:snapToGrid w:val="0"/>
        <w:spacing w:line="500" w:lineRule="exact"/>
        <w:ind w:firstLine="602" w:firstLineChars="200"/>
        <w:rPr>
          <w:rFonts w:hint="eastAsia" w:ascii="黑体" w:eastAsia="黑体" w:cs="Tahoma"/>
          <w:b/>
          <w:snapToGrid w:val="0"/>
          <w:sz w:val="30"/>
          <w:szCs w:val="30"/>
        </w:rPr>
      </w:pPr>
      <w:r>
        <w:rPr>
          <w:rFonts w:hint="eastAsia" w:ascii="黑体" w:eastAsia="黑体" w:cs="Tahoma"/>
          <w:b/>
          <w:snapToGrid w:val="0"/>
          <w:sz w:val="30"/>
          <w:szCs w:val="30"/>
        </w:rPr>
        <w:t>建设要求</w:t>
      </w:r>
    </w:p>
    <w:p w14:paraId="08961798">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1.</w:t>
      </w:r>
      <w:r>
        <w:rPr>
          <w:rFonts w:hint="eastAsia" w:ascii="仿宋_GB2312" w:hAnsi="Tahoma" w:eastAsia="仿宋_GB2312"/>
          <w:kern w:val="0"/>
          <w:sz w:val="30"/>
          <w:szCs w:val="30"/>
          <w:lang w:val="en-US" w:eastAsia="zh-CN"/>
        </w:rPr>
        <w:t>周期与经费。</w:t>
      </w:r>
      <w:r>
        <w:rPr>
          <w:rFonts w:hint="eastAsia" w:ascii="仿宋_GB2312" w:hAnsi="Tahoma" w:eastAsia="仿宋_GB2312"/>
          <w:kern w:val="0"/>
          <w:sz w:val="30"/>
          <w:szCs w:val="30"/>
        </w:rPr>
        <w:t>按照校级课程建设标准开展课程建设项目</w:t>
      </w:r>
      <w:r>
        <w:rPr>
          <w:rFonts w:hint="eastAsia" w:ascii="仿宋_GB2312" w:hAnsi="Tahoma" w:eastAsia="仿宋_GB2312"/>
          <w:kern w:val="0"/>
          <w:sz w:val="30"/>
          <w:szCs w:val="30"/>
          <w:lang w:eastAsia="zh-CN"/>
        </w:rPr>
        <w:t>，</w:t>
      </w:r>
      <w:r>
        <w:rPr>
          <w:rFonts w:hint="eastAsia" w:ascii="仿宋_GB2312" w:hAnsi="Tahoma" w:eastAsia="仿宋_GB2312"/>
          <w:kern w:val="0"/>
          <w:sz w:val="30"/>
          <w:szCs w:val="30"/>
        </w:rPr>
        <w:t>课程建设周期为2年</w:t>
      </w:r>
      <w:r>
        <w:rPr>
          <w:rFonts w:hint="eastAsia" w:ascii="仿宋_GB2312" w:hAnsi="Tahoma" w:eastAsia="仿宋_GB2312"/>
          <w:kern w:val="0"/>
          <w:sz w:val="30"/>
          <w:szCs w:val="30"/>
          <w:lang w:eastAsia="zh-CN"/>
        </w:rPr>
        <w:t>，</w:t>
      </w:r>
      <w:r>
        <w:rPr>
          <w:rFonts w:hint="eastAsia" w:ascii="仿宋_GB2312" w:hAnsi="Tahoma" w:eastAsia="仿宋_GB2312"/>
          <w:kern w:val="0"/>
          <w:sz w:val="30"/>
          <w:szCs w:val="30"/>
        </w:rPr>
        <w:t>课程建设经费额度为</w:t>
      </w:r>
      <w:r>
        <w:rPr>
          <w:rFonts w:hint="eastAsia" w:ascii="仿宋_GB2312" w:hAnsi="Tahoma" w:eastAsia="仿宋_GB2312"/>
          <w:kern w:val="0"/>
          <w:sz w:val="30"/>
          <w:szCs w:val="30"/>
          <w:lang w:val="en-US" w:eastAsia="zh-CN"/>
        </w:rPr>
        <w:t>1.5</w:t>
      </w:r>
      <w:r>
        <w:rPr>
          <w:rFonts w:hint="eastAsia" w:ascii="仿宋_GB2312" w:hAnsi="Tahoma" w:eastAsia="仿宋_GB2312"/>
          <w:kern w:val="0"/>
          <w:sz w:val="30"/>
          <w:szCs w:val="30"/>
        </w:rPr>
        <w:t>万/门。</w:t>
      </w:r>
    </w:p>
    <w:p w14:paraId="0609CFF0">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2.</w:t>
      </w:r>
      <w:r>
        <w:rPr>
          <w:rFonts w:hint="eastAsia" w:ascii="仿宋_GB2312" w:hAnsi="Tahoma" w:eastAsia="仿宋_GB2312"/>
          <w:kern w:val="0"/>
          <w:sz w:val="30"/>
          <w:szCs w:val="30"/>
          <w:lang w:val="en-US" w:eastAsia="zh-CN"/>
        </w:rPr>
        <w:t>平台与档案。</w:t>
      </w:r>
      <w:r>
        <w:rPr>
          <w:rFonts w:hint="eastAsia" w:ascii="仿宋_GB2312" w:hAnsi="Tahoma" w:eastAsia="仿宋_GB2312"/>
          <w:kern w:val="0"/>
          <w:sz w:val="30"/>
          <w:szCs w:val="30"/>
        </w:rPr>
        <w:t>所有课程建设项目需</w:t>
      </w:r>
      <w:r>
        <w:rPr>
          <w:rFonts w:ascii="仿宋_GB2312" w:hAnsi="Tahoma" w:eastAsia="仿宋_GB2312"/>
          <w:kern w:val="0"/>
          <w:sz w:val="30"/>
          <w:szCs w:val="30"/>
        </w:rPr>
        <w:t>在学校</w:t>
      </w:r>
      <w:r>
        <w:rPr>
          <w:rFonts w:hint="eastAsia" w:ascii="仿宋_GB2312" w:hAnsi="Tahoma" w:eastAsia="仿宋_GB2312"/>
          <w:kern w:val="0"/>
          <w:sz w:val="30"/>
          <w:szCs w:val="30"/>
        </w:rPr>
        <w:t>在线</w:t>
      </w:r>
      <w:r>
        <w:rPr>
          <w:rFonts w:ascii="仿宋_GB2312" w:hAnsi="Tahoma" w:eastAsia="仿宋_GB2312"/>
          <w:kern w:val="0"/>
          <w:sz w:val="30"/>
          <w:szCs w:val="30"/>
        </w:rPr>
        <w:t>课程平台建设课程</w:t>
      </w:r>
      <w:r>
        <w:rPr>
          <w:rFonts w:hint="eastAsia" w:ascii="仿宋_GB2312" w:hAnsi="Tahoma" w:eastAsia="仿宋_GB2312"/>
          <w:kern w:val="0"/>
          <w:sz w:val="30"/>
          <w:szCs w:val="30"/>
          <w:lang w:eastAsia="zh-CN"/>
        </w:rPr>
        <w:t>。</w:t>
      </w:r>
      <w:r>
        <w:rPr>
          <w:rFonts w:hint="eastAsia" w:ascii="仿宋_GB2312" w:hAnsi="Tahoma" w:eastAsia="仿宋_GB2312"/>
          <w:kern w:val="0"/>
          <w:sz w:val="30"/>
          <w:szCs w:val="30"/>
        </w:rPr>
        <w:t>需将相关材料上传到网络平台，包括</w:t>
      </w:r>
      <w:r>
        <w:rPr>
          <w:rFonts w:ascii="仿宋_GB2312" w:hAnsi="Tahoma" w:eastAsia="仿宋_GB2312"/>
          <w:kern w:val="0"/>
          <w:sz w:val="30"/>
          <w:szCs w:val="30"/>
        </w:rPr>
        <w:t>完整、规范的教学文件（含课程简介、教学大纲、教案、讲义、教学日历</w:t>
      </w:r>
      <w:r>
        <w:rPr>
          <w:rFonts w:hint="eastAsia" w:ascii="仿宋_GB2312" w:hAnsi="Tahoma" w:eastAsia="仿宋_GB2312"/>
          <w:kern w:val="0"/>
          <w:sz w:val="30"/>
          <w:szCs w:val="30"/>
        </w:rPr>
        <w:t>、课件等</w:t>
      </w:r>
      <w:r>
        <w:rPr>
          <w:rFonts w:ascii="仿宋_GB2312" w:hAnsi="Tahoma" w:eastAsia="仿宋_GB2312"/>
          <w:kern w:val="0"/>
          <w:sz w:val="30"/>
          <w:szCs w:val="30"/>
        </w:rPr>
        <w:t>），教辅材料和教学档案（含教材/参考书、作业、试卷、历年开课信息、相关建设项目档案等）</w:t>
      </w:r>
      <w:r>
        <w:rPr>
          <w:rFonts w:hint="eastAsia" w:ascii="仿宋_GB2312" w:hAnsi="Tahoma" w:eastAsia="仿宋_GB2312"/>
          <w:kern w:val="0"/>
          <w:sz w:val="30"/>
          <w:szCs w:val="30"/>
        </w:rPr>
        <w:t>、研究成果等，充分运用在线平台与学生互动交流，辅助教学。其中，实践实训课程，还需要提交实验实训教学大纲、实验实训指导书、课件、其他案例素材等材料。</w:t>
      </w:r>
    </w:p>
    <w:p w14:paraId="0EAB3942">
      <w:pPr>
        <w:widowControl/>
        <w:adjustRightInd w:val="0"/>
        <w:snapToGrid w:val="0"/>
        <w:spacing w:line="500" w:lineRule="exact"/>
        <w:ind w:firstLine="600" w:firstLineChars="200"/>
        <w:jc w:val="left"/>
        <w:rPr>
          <w:rFonts w:ascii="仿宋_GB2312" w:hAnsi="华文仿宋" w:eastAsia="仿宋_GB2312"/>
          <w:sz w:val="30"/>
          <w:szCs w:val="30"/>
        </w:rPr>
      </w:pPr>
      <w:r>
        <w:rPr>
          <w:rFonts w:hint="eastAsia" w:ascii="仿宋_GB2312" w:hAnsi="Tahoma" w:eastAsia="仿宋_GB2312"/>
          <w:kern w:val="0"/>
          <w:sz w:val="30"/>
          <w:szCs w:val="30"/>
          <w:lang w:val="en-US" w:eastAsia="zh-CN"/>
        </w:rPr>
        <w:t>3.内容与资源。</w:t>
      </w:r>
      <w:r>
        <w:rPr>
          <w:rFonts w:hint="eastAsia" w:ascii="仿宋_GB2312" w:hAnsi="Tahoma" w:eastAsia="仿宋_GB2312"/>
          <w:kern w:val="0"/>
          <w:sz w:val="30"/>
          <w:szCs w:val="30"/>
        </w:rPr>
        <w:t>在线课程建设（特色课程）</w:t>
      </w:r>
      <w:r>
        <w:rPr>
          <w:rFonts w:ascii="仿宋_GB2312" w:hAnsi="Tahoma" w:eastAsia="仿宋_GB2312"/>
          <w:kern w:val="0"/>
          <w:sz w:val="30"/>
          <w:szCs w:val="30"/>
        </w:rPr>
        <w:t>需制作课程视频</w:t>
      </w:r>
      <w:r>
        <w:rPr>
          <w:rFonts w:hint="eastAsia" w:ascii="仿宋_GB2312" w:hAnsi="华文仿宋" w:eastAsia="仿宋_GB2312"/>
          <w:sz w:val="30"/>
          <w:szCs w:val="30"/>
        </w:rPr>
        <w:t>（每个视频以不超过15分钟为宜）</w:t>
      </w:r>
      <w:r>
        <w:rPr>
          <w:rFonts w:ascii="仿宋_GB2312" w:hAnsi="Tahoma" w:eastAsia="仿宋_GB2312"/>
          <w:kern w:val="0"/>
          <w:sz w:val="30"/>
          <w:szCs w:val="30"/>
        </w:rPr>
        <w:t>，并在</w:t>
      </w:r>
      <w:r>
        <w:rPr>
          <w:rFonts w:ascii="仿宋_GB2312" w:hAnsi="Tahoma" w:eastAsia="仿宋_GB2312"/>
          <w:kern w:val="0"/>
          <w:sz w:val="30"/>
          <w:szCs w:val="30"/>
          <w:highlight w:val="none"/>
        </w:rPr>
        <w:t>学校网络课程平台</w:t>
      </w:r>
      <w:r>
        <w:rPr>
          <w:rFonts w:ascii="仿宋_GB2312" w:hAnsi="Tahoma" w:eastAsia="仿宋_GB2312"/>
          <w:kern w:val="0"/>
          <w:sz w:val="30"/>
          <w:szCs w:val="30"/>
        </w:rPr>
        <w:t>完成上线</w:t>
      </w:r>
      <w:r>
        <w:rPr>
          <w:rFonts w:hint="eastAsia" w:ascii="仿宋_GB2312" w:hAnsi="Tahoma" w:eastAsia="仿宋_GB2312"/>
          <w:kern w:val="0"/>
          <w:sz w:val="30"/>
          <w:szCs w:val="30"/>
        </w:rPr>
        <w:t>，</w:t>
      </w:r>
      <w:r>
        <w:rPr>
          <w:rFonts w:hint="eastAsia" w:ascii="仿宋_GB2312" w:hAnsi="华文仿宋" w:eastAsia="仿宋_GB2312"/>
          <w:sz w:val="30"/>
          <w:szCs w:val="30"/>
        </w:rPr>
        <w:t>基于教学视频设计系列学习任务，提供多媒体学习资源（电子图书、图片、视频、PPT等），设计和加强在线或线下主题讨论，通过完整的学习任务管理环节设计、驱动学生系统地完成课程学习任务。其中，在线学习资源（教学视频）以提供课程的基本内容知识为主，在线讨论、线下答疑指导等重在针对学生学习的难点、课程知识的应用展开，形成在线学习与在线讨论、线下指导有机衔接、充分互动的学习系统。</w:t>
      </w:r>
      <w:r>
        <w:rPr>
          <w:rFonts w:ascii="仿宋_GB2312" w:hAnsi="Tahoma" w:eastAsia="仿宋_GB2312"/>
          <w:kern w:val="0"/>
          <w:sz w:val="30"/>
          <w:szCs w:val="30"/>
        </w:rPr>
        <w:t>需以同名课程实际开课。</w:t>
      </w:r>
    </w:p>
    <w:p w14:paraId="6BA8EB54">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lang w:val="en-US" w:eastAsia="zh-CN"/>
        </w:rPr>
        <w:t>四</w:t>
      </w:r>
      <w:r>
        <w:rPr>
          <w:rFonts w:hint="eastAsia" w:ascii="黑体" w:eastAsia="黑体" w:cs="Tahoma"/>
          <w:b/>
          <w:snapToGrid w:val="0"/>
          <w:sz w:val="30"/>
          <w:szCs w:val="30"/>
        </w:rPr>
        <w:t>、项目验收</w:t>
      </w:r>
    </w:p>
    <w:p w14:paraId="619ABC6F">
      <w:pPr>
        <w:widowControl/>
        <w:adjustRightInd w:val="0"/>
        <w:snapToGrid w:val="0"/>
        <w:spacing w:line="500" w:lineRule="exact"/>
        <w:ind w:firstLine="600" w:firstLineChars="200"/>
        <w:jc w:val="left"/>
        <w:rPr>
          <w:rFonts w:ascii="仿宋_GB2312" w:hAnsi="宋体" w:eastAsia="仿宋_GB2312"/>
          <w:snapToGrid w:val="0"/>
          <w:kern w:val="0"/>
          <w:position w:val="2"/>
          <w:sz w:val="32"/>
          <w:szCs w:val="32"/>
        </w:rPr>
      </w:pPr>
      <w:r>
        <w:rPr>
          <w:rFonts w:hint="eastAsia" w:ascii="仿宋_GB2312" w:hAnsi="Tahoma" w:eastAsia="仿宋_GB2312"/>
          <w:kern w:val="0"/>
          <w:sz w:val="30"/>
          <w:szCs w:val="30"/>
        </w:rPr>
        <w:t>项目通过中期检查和结题验收实施过程管理。结题验收将请校内外专家按照校级课程建设标准，</w:t>
      </w:r>
      <w:r>
        <w:rPr>
          <w:rFonts w:hint="eastAsia" w:ascii="仿宋_GB2312" w:hAnsi="仿宋" w:eastAsia="仿宋_GB2312"/>
          <w:sz w:val="30"/>
          <w:szCs w:val="30"/>
        </w:rPr>
        <w:t>从课程的目标完成情况、取得的成果、教学效果、建设经费的使用情况等方面考核绩效成果。</w:t>
      </w:r>
    </w:p>
    <w:p w14:paraId="39CAEE26">
      <w:pPr>
        <w:widowControl/>
        <w:snapToGrid w:val="0"/>
        <w:spacing w:line="500" w:lineRule="exact"/>
        <w:jc w:val="left"/>
        <w:rPr>
          <w:rFonts w:ascii="仿宋_GB2312" w:hAnsi="宋体" w:eastAsia="仿宋_GB2312"/>
          <w:snapToGrid w:val="0"/>
          <w:kern w:val="0"/>
          <w:position w:val="2"/>
          <w:sz w:val="32"/>
          <w:szCs w:val="32"/>
        </w:rPr>
      </w:pPr>
    </w:p>
    <w:p w14:paraId="2CBBFE10">
      <w:pPr>
        <w:widowControl/>
        <w:snapToGrid w:val="0"/>
        <w:spacing w:line="500" w:lineRule="exact"/>
        <w:jc w:val="left"/>
        <w:rPr>
          <w:rFonts w:ascii="仿宋_GB2312" w:hAnsi="宋体" w:eastAsia="仿宋_GB2312"/>
          <w:snapToGrid w:val="0"/>
          <w:kern w:val="0"/>
          <w:position w:val="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6557">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3308BF3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7496D"/>
    <w:multiLevelType w:val="singleLevel"/>
    <w:tmpl w:val="57F7496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djNjVhNWZkZjdiODliYjYxYzQyZDQwODQxMzMwYjQifQ=="/>
  </w:docVars>
  <w:rsids>
    <w:rsidRoot w:val="604A4DB8"/>
    <w:rsid w:val="00014AA0"/>
    <w:rsid w:val="001400F7"/>
    <w:rsid w:val="0019228B"/>
    <w:rsid w:val="003B2000"/>
    <w:rsid w:val="00475A5A"/>
    <w:rsid w:val="005A7862"/>
    <w:rsid w:val="008040AE"/>
    <w:rsid w:val="00806902"/>
    <w:rsid w:val="00807691"/>
    <w:rsid w:val="0092471C"/>
    <w:rsid w:val="009C5AE3"/>
    <w:rsid w:val="00AB2552"/>
    <w:rsid w:val="00B3631F"/>
    <w:rsid w:val="00BF145F"/>
    <w:rsid w:val="00F84945"/>
    <w:rsid w:val="00FE2DB8"/>
    <w:rsid w:val="034C6FCD"/>
    <w:rsid w:val="03A62F1F"/>
    <w:rsid w:val="055C389D"/>
    <w:rsid w:val="07F660B4"/>
    <w:rsid w:val="09F47519"/>
    <w:rsid w:val="0D2F5E3F"/>
    <w:rsid w:val="0F317386"/>
    <w:rsid w:val="14247E50"/>
    <w:rsid w:val="163352AF"/>
    <w:rsid w:val="167F477C"/>
    <w:rsid w:val="199E721A"/>
    <w:rsid w:val="1B850245"/>
    <w:rsid w:val="1BDD0DD4"/>
    <w:rsid w:val="1D984A16"/>
    <w:rsid w:val="1EA7123D"/>
    <w:rsid w:val="28C60876"/>
    <w:rsid w:val="29772BE7"/>
    <w:rsid w:val="2B2518C7"/>
    <w:rsid w:val="2C420E1B"/>
    <w:rsid w:val="3A6B10EF"/>
    <w:rsid w:val="3B0079E6"/>
    <w:rsid w:val="40254EA0"/>
    <w:rsid w:val="45647207"/>
    <w:rsid w:val="46247B0E"/>
    <w:rsid w:val="46CF3849"/>
    <w:rsid w:val="4A2511C5"/>
    <w:rsid w:val="4B7933A7"/>
    <w:rsid w:val="4C786D57"/>
    <w:rsid w:val="4E7B30E2"/>
    <w:rsid w:val="4FF72EA0"/>
    <w:rsid w:val="50C64E79"/>
    <w:rsid w:val="516060DB"/>
    <w:rsid w:val="567D5FDA"/>
    <w:rsid w:val="5F3D0AF4"/>
    <w:rsid w:val="60107613"/>
    <w:rsid w:val="604A4DB8"/>
    <w:rsid w:val="620D3F35"/>
    <w:rsid w:val="62DA0492"/>
    <w:rsid w:val="668E6ADA"/>
    <w:rsid w:val="66DE0E39"/>
    <w:rsid w:val="67677582"/>
    <w:rsid w:val="691756AC"/>
    <w:rsid w:val="6A18009C"/>
    <w:rsid w:val="6A795A4D"/>
    <w:rsid w:val="6CA339E3"/>
    <w:rsid w:val="6E640635"/>
    <w:rsid w:val="6EFC4DA4"/>
    <w:rsid w:val="70231216"/>
    <w:rsid w:val="70253BF2"/>
    <w:rsid w:val="705E5737"/>
    <w:rsid w:val="73940548"/>
    <w:rsid w:val="73A76540"/>
    <w:rsid w:val="74D85FD2"/>
    <w:rsid w:val="770D71D9"/>
    <w:rsid w:val="794A1586"/>
    <w:rsid w:val="79B46986"/>
    <w:rsid w:val="7ADD7F3C"/>
    <w:rsid w:val="7D72602C"/>
    <w:rsid w:val="7E1E2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semiHidden/>
    <w:qFormat/>
    <w:uiPriority w:val="0"/>
    <w:rPr>
      <w:rFonts w:ascii="宋体" w:hAnsi="宋体" w:eastAsia="宋体" w:cs="宋体"/>
      <w:sz w:val="30"/>
      <w:szCs w:val="30"/>
      <w:lang w:val="en-US" w:eastAsia="en-US" w:bidi="ar-SA"/>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styleId="9">
    <w:name w:val="annotation reference"/>
    <w:basedOn w:val="7"/>
    <w:autoRedefine/>
    <w:qFormat/>
    <w:uiPriority w:val="0"/>
    <w:rPr>
      <w:sz w:val="21"/>
      <w:szCs w:val="21"/>
    </w:rPr>
  </w:style>
  <w:style w:type="character" w:customStyle="1" w:styleId="10">
    <w:name w:val="页眉 Char"/>
    <w:basedOn w:val="7"/>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1067</Words>
  <Characters>1081</Characters>
  <Lines>9</Lines>
  <Paragraphs>2</Paragraphs>
  <TotalTime>16</TotalTime>
  <ScaleCrop>false</ScaleCrop>
  <LinksUpToDate>false</LinksUpToDate>
  <CharactersWithSpaces>1085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2017-12-14T00:55:00Z</dcterms:created>
  <dc:creator>lenovo</dc:creator>
  <cp:lastModifiedBy>萌娃</cp:lastModifiedBy>
  <dcterms:modified xsi:type="dcterms:W3CDTF">2025-07-20T11:12:45Z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21DEC33A3FB941E0A8FB9DA804DB2FEF_12</vt:lpwstr>
  </property>
  <property fmtid="{D5CDD505-2E9C-101B-9397-08002B2CF9AE}" pid="4" name="KSOTemplateDocerSaveRecord">
    <vt:lpwstr>eyJoZGlkIjoiM2QwZDM2YWQxMzc3NDI5MTA4YTA5OTIwYzcwMzZmZWEiLCJ1c2VySWQiOiI4NTQzNTUyOTkifQ==</vt:lpwstr>
  </property>
</Properties>
</file>